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pPr>
      <w:r w:rsidDel="00000000" w:rsidR="00000000" w:rsidRPr="00000000">
        <w:rPr>
          <w:rtl w:val="0"/>
        </w:rPr>
        <w:t xml:space="preserve">Analyzing </w:t>
      </w:r>
      <w:r w:rsidDel="00000000" w:rsidR="00000000" w:rsidRPr="00000000">
        <w:rPr>
          <w:rtl w:val="0"/>
        </w:rPr>
        <w:t xml:space="preserve">House Bills</w:t>
      </w:r>
    </w:p>
    <w:p w:rsidR="00000000" w:rsidDel="00000000" w:rsidP="00000000" w:rsidRDefault="00000000" w:rsidRPr="00000000" w14:paraId="00000002">
      <w:pPr>
        <w:pStyle w:val="Heading2"/>
        <w:shd w:fill="ffffff" w:val="clear"/>
        <w:spacing w:after="0" w:line="480" w:lineRule="auto"/>
        <w:rPr/>
      </w:pPr>
      <w:bookmarkStart w:colFirst="0" w:colLast="0" w:name="_heading=h.ekbaadxb89f4" w:id="0"/>
      <w:bookmarkEnd w:id="0"/>
      <w:r w:rsidDel="00000000" w:rsidR="00000000" w:rsidRPr="00000000">
        <w:rPr>
          <w:rtl w:val="0"/>
        </w:rPr>
        <w:t xml:space="preserve">S. 442: National Aeronautics and Space Administration Transition Authorization Act of 2017</w:t>
      </w:r>
    </w:p>
    <w:p w:rsidR="00000000" w:rsidDel="00000000" w:rsidP="00000000" w:rsidRDefault="00000000" w:rsidRPr="00000000" w14:paraId="00000003">
      <w:pPr>
        <w:shd w:fill="ffffff" w:val="clea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 442</w:t>
      </w:r>
      <w:r w:rsidDel="00000000" w:rsidR="00000000" w:rsidRPr="00000000">
        <w:rPr>
          <w:rFonts w:ascii="Times New Roman" w:cs="Times New Roman" w:eastAsia="Times New Roman" w:hAnsi="Times New Roman"/>
          <w:sz w:val="24"/>
          <w:szCs w:val="24"/>
          <w:highlight w:val="white"/>
          <w:rtl w:val="0"/>
        </w:rPr>
        <w:t xml:space="preserve"> is meant to reaffirm the primary goal of the NASA human spaceflight program is to perform a human mission to planet Mars and demands NASA to create a roadmap to fulfill the purpose and provide updates on their development. The bill also provides NASA with a consistent policy guidance that builds upon the previous Authorization Acts.  The cosponsors of the bill include </w:t>
      </w:r>
      <w:r w:rsidDel="00000000" w:rsidR="00000000" w:rsidRPr="00000000">
        <w:rPr>
          <w:rFonts w:ascii="Times New Roman" w:cs="Times New Roman" w:eastAsia="Times New Roman" w:hAnsi="Times New Roman"/>
          <w:sz w:val="24"/>
          <w:szCs w:val="24"/>
          <w:rtl w:val="0"/>
        </w:rPr>
        <w:t xml:space="preserve">Cornyn, John [R-TX], Murray, Patty [D-WA], Nelson, Bill [D-FL], Peters, Gary [D-MI], Rubio, Marco [R-FL], Thune, John [R-SD], and Udall, Tom [D-NM]. Congress passed the bill and it was signed by the President on </w:t>
      </w:r>
      <w:r w:rsidDel="00000000" w:rsidR="00000000" w:rsidRPr="00000000">
        <w:rPr>
          <w:rFonts w:ascii="Times New Roman" w:cs="Times New Roman" w:eastAsia="Times New Roman" w:hAnsi="Times New Roman"/>
          <w:sz w:val="24"/>
          <w:szCs w:val="24"/>
          <w:highlight w:val="white"/>
          <w:rtl w:val="0"/>
        </w:rPr>
        <w:t xml:space="preserve">Mar 21, 2017 </w:t>
      </w:r>
      <w:r w:rsidDel="00000000" w:rsidR="00000000" w:rsidRPr="00000000">
        <w:rPr>
          <w:rFonts w:ascii="Times New Roman" w:cs="Times New Roman" w:eastAsia="Times New Roman" w:hAnsi="Times New Roman"/>
          <w:sz w:val="24"/>
          <w:szCs w:val="24"/>
          <w:rtl w:val="0"/>
        </w:rPr>
        <w:t xml:space="preserve">(GovTrack)</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tl w:val="0"/>
        </w:rPr>
      </w:r>
    </w:p>
    <w:p w:rsidR="00000000" w:rsidDel="00000000" w:rsidP="00000000" w:rsidRDefault="00000000" w:rsidRPr="00000000" w14:paraId="00000004">
      <w:pPr>
        <w:pStyle w:val="Heading2"/>
        <w:shd w:fill="ffffff" w:val="clear"/>
        <w:spacing w:after="0" w:line="480" w:lineRule="auto"/>
        <w:rPr/>
      </w:pPr>
      <w:bookmarkStart w:colFirst="0" w:colLast="0" w:name="_heading=h.8wfjo97rcw5i" w:id="1"/>
      <w:bookmarkEnd w:id="1"/>
      <w:r w:rsidDel="00000000" w:rsidR="00000000" w:rsidRPr="00000000">
        <w:rPr>
          <w:rtl w:val="0"/>
        </w:rPr>
        <w:t xml:space="preserve">H.R. 1238: Securing our Agriculture and Food Act</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H.R. 1238 was introduced to amend the Homeland Security Act of 2002 to authorize a program that coordinates the efforts of the Department of Homeland Security related to agriculture, food, and veterinary defense from high-consequence events such as terrorism. The co-authors of the bill are Donovan Daniel [R –NY 11] and Payne Donald [D-NJ 10].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was a vote to pass the bill that was taken under a House procedure referred to as suspension of the rules. Under the suspension, votes require a 2/3rds majority. The bill was voted on passage on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Mar 22, 2017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(GovTrack)</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06">
      <w:pPr>
        <w:pStyle w:val="Heading2"/>
        <w:shd w:fill="ffffff" w:val="clear"/>
        <w:spacing w:after="0" w:line="480" w:lineRule="auto"/>
        <w:rPr/>
      </w:pPr>
      <w:bookmarkStart w:colFirst="0" w:colLast="0" w:name="_heading=h.u7nnnrob7gg7" w:id="2"/>
      <w:bookmarkEnd w:id="2"/>
      <w:r w:rsidDel="00000000" w:rsidR="00000000" w:rsidRPr="00000000">
        <w:rPr>
          <w:rtl w:val="0"/>
        </w:rPr>
        <w:t xml:space="preserve">H.R. 1302: Terrorist and Foreign Fighter Travel Exercise Act of 2017</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H.R. 1302 demands that the Department of Homeland Security (DHS) should develop and evaluate the preparedness of the US against the threat of terrorists and foreign fighters. According to the bill, the activities of the department will include a situation where persons traveling from the country to provide material support resources to a terrorist group and terrorist infiltration into the country, and coordination with foreign governments, federal agencies, and local, state, and private stakeholders. The department will also provide Congress with an after-action report, including any potential or identified vulnerabilities in the defenses of the U.S. and requested changes in legislature. The co-sponsors of the bill are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Higgins, Clay [R-LA3], Hurd, Will [R-TX23], Katko, John [R-NY24], Lance, Leonard [R-NJ7], Loudermilk, Barry [R-GA11], McCaul, Michael [R-TX10], Ratcliffe, John [R-TX4], Rutherford, John [R-FL4], Vela, Filemon [D-TX34], Garrett, Thomas [R-VA5], Keating, William [D-MA9], and Sinema, Kyrsten [D-AZ9]. There have been no roll calls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related to this bill. O</w:t>
      </w:r>
      <w:r w:rsidDel="00000000" w:rsidR="00000000" w:rsidRPr="00000000">
        <w:rPr>
          <w:rFonts w:ascii="Times New Roman" w:cs="Times New Roman" w:eastAsia="Times New Roman" w:hAnsi="Times New Roman"/>
          <w:b w:val="0"/>
          <w:i w:val="0"/>
          <w:smallCaps w:val="0"/>
          <w:strike w:val="0"/>
          <w:color w:val="141712"/>
          <w:sz w:val="24"/>
          <w:szCs w:val="24"/>
          <w:highlight w:val="white"/>
          <w:u w:val="none"/>
          <w:vertAlign w:val="baseline"/>
          <w:rtl w:val="0"/>
        </w:rPr>
        <w:t xml:space="preserve">n March 16, 2017, the committees sent this bill to the Senate or House for consideration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(GovTrack)</w:t>
      </w:r>
      <w:r w:rsidDel="00000000" w:rsidR="00000000" w:rsidRPr="00000000">
        <w:rPr>
          <w:rFonts w:ascii="Times New Roman" w:cs="Times New Roman" w:eastAsia="Times New Roman" w:hAnsi="Times New Roman"/>
          <w:b w:val="0"/>
          <w:i w:val="0"/>
          <w:smallCaps w:val="0"/>
          <w:strike w:val="0"/>
          <w:color w:val="141712"/>
          <w:sz w:val="24"/>
          <w:szCs w:val="24"/>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08">
      <w:pPr>
        <w:pStyle w:val="Heading2"/>
        <w:shd w:fill="ffffff" w:val="clear"/>
        <w:spacing w:after="0" w:line="480" w:lineRule="auto"/>
        <w:rPr/>
      </w:pPr>
      <w:bookmarkStart w:colFirst="0" w:colLast="0" w:name="_heading=h.yanwi3r1vykd" w:id="3"/>
      <w:bookmarkEnd w:id="3"/>
      <w:r w:rsidDel="00000000" w:rsidR="00000000" w:rsidRPr="00000000">
        <w:rPr>
          <w:rtl w:val="0"/>
        </w:rPr>
        <w:t xml:space="preserve">H.R. 1215: Protecting Access to Care Act of 2017</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480" w:lineRule="auto"/>
        <w:ind w:left="24" w:right="24" w:firstLine="69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H.R. 1215 aims to improve patient access to health care services as well as improve the general medical care by reducing the liability system`s effects such as excessive burden on the health care system. The co-sponsors of the bill are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Goodlatte, Bob [R-VA6], Smith, Lamar [R-TX21], and Flores, Bill [R-TX17].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No roll calls so far have been related to this bill. 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Feb 28, 2017, the bill was assigned to a congressional committee, and it may be considered the week ahead of Mar 21, 2017 (GovTrack). </w:t>
      </w:r>
    </w:p>
    <w:p w:rsidR="00000000" w:rsidDel="00000000" w:rsidP="00000000" w:rsidRDefault="00000000" w:rsidRPr="00000000" w14:paraId="0000000A">
      <w:pPr>
        <w:pStyle w:val="Heading2"/>
        <w:shd w:fill="ffffff" w:val="clear"/>
        <w:spacing w:after="0" w:line="480" w:lineRule="auto"/>
        <w:rPr/>
      </w:pPr>
      <w:bookmarkStart w:colFirst="0" w:colLast="0" w:name="_heading=h.ty5lqisq8oa9" w:id="4"/>
      <w:bookmarkEnd w:id="4"/>
      <w:r w:rsidDel="00000000" w:rsidR="00000000" w:rsidRPr="00000000">
        <w:rPr>
          <w:rtl w:val="0"/>
        </w:rPr>
        <w:t xml:space="preserve">H.R. 1304: Self-Insurance Protection Act</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480" w:lineRule="auto"/>
        <w:ind w:left="24" w:right="24" w:firstLine="69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H.R. 1304 amends the Internal Revenue Code of 1986, the Public Health Service Act, and the Employee Retirement Income Security Act of 1974 to exclude some medical stop-loss insurance obtained by the group health plan`s sponsors from the health insurance coverage definition.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 co-sponsors of the bill are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Walberg, Tim [R-MI7], Mitchell, Paul [R-MI10], Stefanik, Elise [R-NY21], Sessions, Pete [R-TX32], Flores, Bill [R-TX17], and Messer, Luke [R-IN6]. So far,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no roll calls have been related to this bill. 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March 2, 2017, the bill was assigned to a congressional committee, and it may be considered the week ahead of Mar 21, 2017 (GovTrack). </w:t>
      </w:r>
    </w:p>
    <w:p w:rsidR="00000000" w:rsidDel="00000000" w:rsidP="00000000" w:rsidRDefault="00000000" w:rsidRPr="00000000" w14:paraId="0000000C">
      <w:pPr>
        <w:shd w:fill="ffffff" w:val="clear"/>
        <w:spacing w:after="0"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hd w:fill="ffffff" w:val="clear"/>
        <w:spacing w:after="0"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hd w:fill="ffffff" w:val="clear"/>
        <w:spacing w:after="0"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hd w:fill="ffffff" w:val="clear"/>
        <w:spacing w:after="0"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hd w:fill="ffffff" w:val="clear"/>
        <w:spacing w:after="0"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hd w:fill="ffffff" w:val="clear"/>
        <w:spacing w:after="0"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hd w:fill="ffffff" w:val="clear"/>
        <w:spacing w:after="0"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hd w:fill="ffffff" w:val="clear"/>
        <w:spacing w:after="0"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hd w:fill="ffffff" w:val="clear"/>
        <w:spacing w:after="0"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hd w:fill="ffffff" w:val="clear"/>
        <w:spacing w:after="0"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hd w:fill="ffffff" w:val="clear"/>
        <w:spacing w:after="0"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hd w:fill="ffffff" w:val="clear"/>
        <w:spacing w:after="0"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hd w:fill="ffffff" w:val="clear"/>
        <w:spacing w:after="0"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hd w:fill="ffffff" w:val="clear"/>
        <w:spacing w:after="0"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hd w:fill="ffffff" w:val="clear"/>
        <w:spacing w:after="0"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hd w:fill="ffffff" w:val="clear"/>
        <w:spacing w:after="0"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hd w:fill="ffffff" w:val="clear"/>
        <w:spacing w:after="0"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pStyle w:val="Heading2"/>
        <w:shd w:fill="ffffff" w:val="clear"/>
        <w:spacing w:after="0" w:line="480" w:lineRule="auto"/>
        <w:jc w:val="center"/>
        <w:rPr/>
      </w:pPr>
      <w:bookmarkStart w:colFirst="0" w:colLast="0" w:name="_heading=h.ajak9h7uv0me" w:id="5"/>
      <w:bookmarkEnd w:id="5"/>
      <w:r w:rsidDel="00000000" w:rsidR="00000000" w:rsidRPr="00000000">
        <w:rPr>
          <w:rtl w:val="0"/>
        </w:rPr>
        <w:t xml:space="preserve">Works Cited</w:t>
      </w:r>
    </w:p>
    <w:p w:rsidR="00000000" w:rsidDel="00000000" w:rsidP="00000000" w:rsidRDefault="00000000" w:rsidRPr="00000000" w14:paraId="0000001E">
      <w:pPr>
        <w:shd w:fill="ffffff" w:val="clear"/>
        <w:spacing w:after="0" w:line="48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GovTrack. </w:t>
      </w:r>
      <w:r w:rsidDel="00000000" w:rsidR="00000000" w:rsidRPr="00000000">
        <w:rPr>
          <w:rFonts w:ascii="Times New Roman" w:cs="Times New Roman" w:eastAsia="Times New Roman" w:hAnsi="Times New Roman"/>
          <w:i w:val="1"/>
          <w:sz w:val="24"/>
          <w:szCs w:val="24"/>
          <w:rtl w:val="0"/>
        </w:rPr>
        <w:t xml:space="preserve">GovTrack</w:t>
      </w:r>
      <w:r w:rsidDel="00000000" w:rsidR="00000000" w:rsidRPr="00000000">
        <w:rPr>
          <w:rFonts w:ascii="Times New Roman" w:cs="Times New Roman" w:eastAsia="Times New Roman" w:hAnsi="Times New Roman"/>
          <w:sz w:val="24"/>
          <w:szCs w:val="24"/>
          <w:rtl w:val="0"/>
        </w:rPr>
        <w:t xml:space="preserve">. Civic Impulse LLC, 2017. </w:t>
      </w:r>
      <w:r w:rsidDel="00000000" w:rsidR="00000000" w:rsidRPr="00000000">
        <w:rPr>
          <w:rFonts w:ascii="Times New Roman" w:cs="Times New Roman" w:eastAsia="Times New Roman" w:hAnsi="Times New Roman"/>
          <w:sz w:val="24"/>
          <w:szCs w:val="24"/>
          <w:rtl w:val="0"/>
        </w:rPr>
        <w:t xml:space="preserve">https://www.govtrack.us/congress/bills/#docket. </w:t>
      </w:r>
      <w:r w:rsidDel="00000000" w:rsidR="00000000" w:rsidRPr="00000000">
        <w:rPr>
          <w:rFonts w:ascii="Times New Roman" w:cs="Times New Roman" w:eastAsia="Times New Roman" w:hAnsi="Times New Roman"/>
          <w:sz w:val="24"/>
          <w:szCs w:val="24"/>
          <w:highlight w:val="white"/>
          <w:rtl w:val="0"/>
        </w:rPr>
        <w:t xml:space="preserve">Accessed 23 Mar. 2017.</w:t>
      </w:r>
    </w:p>
    <w:p w:rsidR="00000000" w:rsidDel="00000000" w:rsidP="00000000" w:rsidRDefault="00000000" w:rsidRPr="00000000" w14:paraId="0000001F">
      <w:pPr>
        <w:shd w:fill="ffffff" w:val="clear"/>
        <w:spacing w:after="0" w:line="48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GovTrack. </w:t>
      </w:r>
      <w:r w:rsidDel="00000000" w:rsidR="00000000" w:rsidRPr="00000000">
        <w:rPr>
          <w:rFonts w:ascii="Times New Roman" w:cs="Times New Roman" w:eastAsia="Times New Roman" w:hAnsi="Times New Roman"/>
          <w:i w:val="1"/>
          <w:sz w:val="24"/>
          <w:szCs w:val="24"/>
          <w:rtl w:val="0"/>
        </w:rPr>
        <w:t xml:space="preserve">GovTrack</w:t>
      </w:r>
      <w:r w:rsidDel="00000000" w:rsidR="00000000" w:rsidRPr="00000000">
        <w:rPr>
          <w:rFonts w:ascii="Times New Roman" w:cs="Times New Roman" w:eastAsia="Times New Roman" w:hAnsi="Times New Roman"/>
          <w:sz w:val="24"/>
          <w:szCs w:val="24"/>
          <w:rtl w:val="0"/>
        </w:rPr>
        <w:t xml:space="preserve">. Civic Impulse LLC, 2017. https://www.govtrack.us/congress/bills/115/hr1304</w:t>
      </w:r>
      <w:r w:rsidDel="00000000" w:rsidR="00000000" w:rsidRPr="00000000">
        <w:rPr>
          <w:rFonts w:ascii="Times New Roman" w:cs="Times New Roman" w:eastAsia="Times New Roman" w:hAnsi="Times New Roman"/>
          <w:sz w:val="24"/>
          <w:szCs w:val="24"/>
          <w:highlight w:val="white"/>
          <w:rtl w:val="0"/>
        </w:rPr>
        <w:t xml:space="preserve">. Accessed 23 Mar. 2017.</w:t>
      </w:r>
    </w:p>
    <w:p w:rsidR="00000000" w:rsidDel="00000000" w:rsidP="00000000" w:rsidRDefault="00000000" w:rsidRPr="00000000" w14:paraId="00000020">
      <w:pPr>
        <w:shd w:fill="ffffff" w:val="clear"/>
        <w:spacing w:after="0" w:line="48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GovTrack. </w:t>
      </w:r>
      <w:r w:rsidDel="00000000" w:rsidR="00000000" w:rsidRPr="00000000">
        <w:rPr>
          <w:rFonts w:ascii="Times New Roman" w:cs="Times New Roman" w:eastAsia="Times New Roman" w:hAnsi="Times New Roman"/>
          <w:i w:val="1"/>
          <w:sz w:val="24"/>
          <w:szCs w:val="24"/>
          <w:rtl w:val="0"/>
        </w:rPr>
        <w:t xml:space="preserve">GovTrack</w:t>
      </w:r>
      <w:r w:rsidDel="00000000" w:rsidR="00000000" w:rsidRPr="00000000">
        <w:rPr>
          <w:rFonts w:ascii="Times New Roman" w:cs="Times New Roman" w:eastAsia="Times New Roman" w:hAnsi="Times New Roman"/>
          <w:sz w:val="24"/>
          <w:szCs w:val="24"/>
          <w:rtl w:val="0"/>
        </w:rPr>
        <w:t xml:space="preserve">. Civic Impulse LLC, 2017. https://www.govtrack.us/congress/bills/115/hr1215. </w:t>
      </w:r>
      <w:r w:rsidDel="00000000" w:rsidR="00000000" w:rsidRPr="00000000">
        <w:rPr>
          <w:rFonts w:ascii="Times New Roman" w:cs="Times New Roman" w:eastAsia="Times New Roman" w:hAnsi="Times New Roman"/>
          <w:sz w:val="24"/>
          <w:szCs w:val="24"/>
          <w:highlight w:val="white"/>
          <w:rtl w:val="0"/>
        </w:rPr>
        <w:t xml:space="preserve">Accessed 23 Mar. 2017.</w:t>
      </w:r>
    </w:p>
    <w:p w:rsidR="00000000" w:rsidDel="00000000" w:rsidP="00000000" w:rsidRDefault="00000000" w:rsidRPr="00000000" w14:paraId="00000021">
      <w:pPr>
        <w:shd w:fill="ffffff" w:val="clear"/>
        <w:spacing w:after="0" w:line="48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spacing w:after="0"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6">
      <w:pPr>
        <w:spacing w:after="0" w:line="480" w:lineRule="auto"/>
        <w:rPr>
          <w:rFonts w:ascii="Times New Roman" w:cs="Times New Roman" w:eastAsia="Times New Roman" w:hAnsi="Times New Roman"/>
          <w:sz w:val="24"/>
          <w:szCs w:val="24"/>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45DF0"/>
  </w:style>
  <w:style w:type="paragraph" w:styleId="Heading1">
    <w:name w:val="heading 1"/>
    <w:basedOn w:val="Normal"/>
    <w:link w:val="Heading1Char"/>
    <w:uiPriority w:val="9"/>
    <w:qFormat w:val="1"/>
    <w:rsid w:val="00CC24E7"/>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CC24E7"/>
    <w:rPr>
      <w:rFonts w:ascii="Times New Roman" w:cs="Times New Roman" w:eastAsia="Times New Roman" w:hAnsi="Times New Roman"/>
      <w:b w:val="1"/>
      <w:bCs w:val="1"/>
      <w:kern w:val="36"/>
      <w:sz w:val="48"/>
      <w:szCs w:val="48"/>
    </w:rPr>
  </w:style>
  <w:style w:type="paragraph" w:styleId="NormalWeb">
    <w:name w:val="Normal (Web)"/>
    <w:basedOn w:val="Normal"/>
    <w:uiPriority w:val="99"/>
    <w:unhideWhenUsed w:val="1"/>
    <w:rsid w:val="00CC24E7"/>
    <w:pPr>
      <w:spacing w:after="100" w:afterAutospacing="1" w:before="100" w:beforeAutospacing="1" w:line="240" w:lineRule="auto"/>
    </w:pPr>
    <w:rPr>
      <w:rFonts w:ascii="Times New Roman" w:cs="Times New Roman" w:eastAsia="Times New Roman" w:hAnsi="Times New Roman"/>
      <w:sz w:val="24"/>
      <w:szCs w:val="24"/>
    </w:rPr>
  </w:style>
  <w:style w:type="character" w:styleId="apple-converted-space" w:customStyle="1">
    <w:name w:val="apple-converted-space"/>
    <w:basedOn w:val="DefaultParagraphFont"/>
    <w:rsid w:val="00CC24E7"/>
  </w:style>
  <w:style w:type="character" w:styleId="Hyperlink">
    <w:name w:val="Hyperlink"/>
    <w:basedOn w:val="DefaultParagraphFont"/>
    <w:uiPriority w:val="99"/>
    <w:unhideWhenUsed w:val="1"/>
    <w:rsid w:val="00CC24E7"/>
    <w:rPr>
      <w:color w:val="0000ff"/>
      <w:u w:val="single"/>
    </w:rPr>
  </w:style>
  <w:style w:type="character" w:styleId="Strong">
    <w:name w:val="Strong"/>
    <w:basedOn w:val="DefaultParagraphFont"/>
    <w:uiPriority w:val="22"/>
    <w:qFormat w:val="1"/>
    <w:rsid w:val="00080C9F"/>
    <w:rPr>
      <w:b w:val="1"/>
      <w:bCs w:val="1"/>
    </w:rPr>
  </w:style>
  <w:style w:type="paragraph" w:styleId="Header">
    <w:name w:val="header"/>
    <w:basedOn w:val="Normal"/>
    <w:link w:val="HeaderChar"/>
    <w:uiPriority w:val="99"/>
    <w:unhideWhenUsed w:val="1"/>
    <w:rsid w:val="007C737E"/>
    <w:pPr>
      <w:tabs>
        <w:tab w:val="center" w:pos="4680"/>
        <w:tab w:val="right" w:pos="9360"/>
      </w:tabs>
      <w:spacing w:after="0" w:line="240" w:lineRule="auto"/>
    </w:pPr>
  </w:style>
  <w:style w:type="character" w:styleId="HeaderChar" w:customStyle="1">
    <w:name w:val="Header Char"/>
    <w:basedOn w:val="DefaultParagraphFont"/>
    <w:link w:val="Header"/>
    <w:uiPriority w:val="99"/>
    <w:rsid w:val="007C737E"/>
  </w:style>
  <w:style w:type="paragraph" w:styleId="Footer">
    <w:name w:val="footer"/>
    <w:basedOn w:val="Normal"/>
    <w:link w:val="FooterChar"/>
    <w:uiPriority w:val="99"/>
    <w:unhideWhenUsed w:val="1"/>
    <w:rsid w:val="007C737E"/>
    <w:pPr>
      <w:tabs>
        <w:tab w:val="center" w:pos="4680"/>
        <w:tab w:val="right" w:pos="9360"/>
      </w:tabs>
      <w:spacing w:after="0" w:line="240" w:lineRule="auto"/>
    </w:pPr>
  </w:style>
  <w:style w:type="character" w:styleId="FooterChar" w:customStyle="1">
    <w:name w:val="Footer Char"/>
    <w:basedOn w:val="DefaultParagraphFont"/>
    <w:link w:val="Footer"/>
    <w:uiPriority w:val="99"/>
    <w:rsid w:val="007C737E"/>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val="1"/>
    <w:unhideWhenUsed w:val="1"/>
    <w:rsid w:val="00F45DF0"/>
    <w:pPr>
      <w:spacing w:line="240" w:lineRule="auto"/>
    </w:pPr>
    <w:rPr>
      <w:sz w:val="20"/>
      <w:szCs w:val="20"/>
    </w:rPr>
  </w:style>
  <w:style w:type="character" w:styleId="CommentTextChar" w:customStyle="1">
    <w:name w:val="Comment Text Char"/>
    <w:basedOn w:val="DefaultParagraphFont"/>
    <w:link w:val="CommentText"/>
    <w:uiPriority w:val="99"/>
    <w:semiHidden w:val="1"/>
    <w:rsid w:val="00F45DF0"/>
    <w:rPr>
      <w:sz w:val="20"/>
      <w:szCs w:val="20"/>
    </w:rPr>
  </w:style>
  <w:style w:type="paragraph" w:styleId="BalloonText">
    <w:name w:val="Balloon Text"/>
    <w:basedOn w:val="Normal"/>
    <w:link w:val="BalloonTextChar"/>
    <w:uiPriority w:val="99"/>
    <w:semiHidden w:val="1"/>
    <w:unhideWhenUsed w:val="1"/>
    <w:rsid w:val="00175390"/>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75390"/>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lNz67ESj2Fcq+jbIMMfN3v/ixA==">AMUW2mXm54xZwZ9HcbpgMVxzfmGKKHWZAMM5RTFZtfPV3uQ2bN01/fY5XQaKd8n3zDU3h9EopaOdnKc0fmBE8UXwp0LHxIaCnF7U60UAU5t+i3hTEucPRXH9lnPaE2ciT1A0O0JPIYlRO8B1S52NrlZDczb42KsXHoAeCvREYnTCkFGQHrtU+45ntPIQxihYu+VapL5Xtfm3SuvU9hYMlidZPI17Jr118V5NxqZKhYOLuQjRMM6MaHQ=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2017-03-23T06:53:00Z</dcterms:created>
</cp:coreProperties>
</file>